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0A1203" w:rsidP="007B5536">
      <w:pPr>
        <w:ind w:firstLine="0"/>
        <w:jc w:val="center"/>
        <w:rPr>
          <w:rFonts w:ascii="Times New Roman" w:hAnsi="Times New Roman" w:cs="Times New Roman"/>
          <w:b/>
          <w:i/>
          <w:iCs/>
          <w:sz w:val="28"/>
          <w:szCs w:val="28"/>
        </w:rPr>
      </w:pPr>
      <w:r w:rsidRPr="000A1203">
        <w:rPr>
          <w:rFonts w:ascii="Times New Roman" w:hAnsi="Times New Roman" w:cs="Times New Roman"/>
          <w:b/>
          <w:i/>
          <w:iCs/>
          <w:sz w:val="28"/>
          <w:szCs w:val="28"/>
        </w:rPr>
        <w:t>Опубликовано на сайте в 15:07, 16.02.2015. Изменено в 15:11, 16.02.2015.</w:t>
      </w:r>
    </w:p>
    <w:p w:rsidR="000A1203" w:rsidRDefault="000A1203" w:rsidP="007B5536">
      <w:pPr>
        <w:ind w:firstLine="0"/>
        <w:jc w:val="center"/>
        <w:rPr>
          <w:rFonts w:ascii="Times New Roman" w:hAnsi="Times New Roman" w:cs="Times New Roman"/>
          <w:sz w:val="28"/>
          <w:szCs w:val="28"/>
        </w:rPr>
      </w:pPr>
      <w:r w:rsidRPr="000A1203">
        <w:rPr>
          <w:rFonts w:ascii="Times New Roman" w:hAnsi="Times New Roman" w:cs="Times New Roman"/>
          <w:sz w:val="28"/>
          <w:szCs w:val="28"/>
        </w:rPr>
        <w:t>http://www.rosmintrud.ru/ministry/anticorruption/Methods/7</w:t>
      </w:r>
      <w:bookmarkStart w:id="0" w:name="_GoBack"/>
      <w:bookmarkEnd w:id="0"/>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w:t>
      </w:r>
      <w:proofErr w:type="gramStart"/>
      <w:r w:rsidRPr="0012570F">
        <w:rPr>
          <w:rFonts w:ascii="Times New Roman" w:hAnsi="Times New Roman" w:cs="Times New Roman"/>
          <w:sz w:val="28"/>
          <w:szCs w:val="28"/>
        </w:rPr>
        <w:t>случае</w:t>
      </w:r>
      <w:proofErr w:type="gramEnd"/>
      <w:r w:rsidRPr="0012570F">
        <w:rPr>
          <w:rFonts w:ascii="Times New Roman" w:hAnsi="Times New Roman" w:cs="Times New Roman"/>
          <w:sz w:val="28"/>
          <w:szCs w:val="28"/>
        </w:rPr>
        <w:t xml:space="preserve">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 xml:space="preserve">Лица, в </w:t>
      </w:r>
      <w:proofErr w:type="gramStart"/>
      <w:r w:rsidRPr="009E0CE7">
        <w:rPr>
          <w:rFonts w:ascii="Times New Roman" w:hAnsi="Times New Roman"/>
          <w:b/>
          <w:sz w:val="28"/>
          <w:szCs w:val="28"/>
        </w:rPr>
        <w:t>отношении</w:t>
      </w:r>
      <w:proofErr w:type="gramEnd"/>
      <w:r w:rsidRPr="009E0CE7">
        <w:rPr>
          <w:rFonts w:ascii="Times New Roman" w:hAnsi="Times New Roman"/>
          <w:b/>
          <w:sz w:val="28"/>
          <w:szCs w:val="28"/>
        </w:rPr>
        <w:t xml:space="preserve">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w:t>
      </w:r>
      <w:proofErr w:type="gramStart"/>
      <w:r w:rsidR="00011EEF" w:rsidRPr="00F21F92">
        <w:rPr>
          <w:rFonts w:ascii="Times New Roman" w:hAnsi="Times New Roman"/>
          <w:sz w:val="28"/>
          <w:szCs w:val="28"/>
        </w:rPr>
        <w:t>отношении</w:t>
      </w:r>
      <w:proofErr w:type="gramEnd"/>
      <w:r w:rsidR="00011EEF" w:rsidRPr="00F21F92">
        <w:rPr>
          <w:rFonts w:ascii="Times New Roman" w:hAnsi="Times New Roman"/>
          <w:sz w:val="28"/>
          <w:szCs w:val="28"/>
        </w:rPr>
        <w:t xml:space="preserve">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 xml:space="preserve">в </w:t>
      </w:r>
      <w:proofErr w:type="gramStart"/>
      <w:r w:rsidR="00011EEF" w:rsidRPr="00F21F92">
        <w:rPr>
          <w:rFonts w:ascii="Times New Roman" w:hAnsi="Times New Roman"/>
          <w:sz w:val="28"/>
          <w:szCs w:val="28"/>
        </w:rPr>
        <w:t>отношении</w:t>
      </w:r>
      <w:proofErr w:type="gramEnd"/>
      <w:r w:rsidR="00011EEF" w:rsidRPr="00F21F92">
        <w:rPr>
          <w:rFonts w:ascii="Times New Roman" w:hAnsi="Times New Roman"/>
          <w:sz w:val="28"/>
          <w:szCs w:val="28"/>
        </w:rPr>
        <w:t xml:space="preserve">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w:t>
      </w:r>
      <w:proofErr w:type="gramStart"/>
      <w:r w:rsidR="00011EEF" w:rsidRPr="00F21F92">
        <w:rPr>
          <w:rFonts w:ascii="Times New Roman" w:hAnsi="Times New Roman"/>
          <w:sz w:val="28"/>
          <w:szCs w:val="28"/>
        </w:rPr>
        <w:t>отношении</w:t>
      </w:r>
      <w:proofErr w:type="gramEnd"/>
      <w:r w:rsidR="00011EEF" w:rsidRPr="00F21F92">
        <w:rPr>
          <w:rFonts w:ascii="Times New Roman" w:hAnsi="Times New Roman"/>
          <w:sz w:val="28"/>
          <w:szCs w:val="28"/>
        </w:rPr>
        <w:t xml:space="preserve">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xml:space="preserve">, в </w:t>
      </w:r>
      <w:proofErr w:type="gramStart"/>
      <w:r w:rsidRPr="009E0CE7">
        <w:rPr>
          <w:rFonts w:ascii="Times New Roman" w:hAnsi="Times New Roman" w:cs="Times New Roman"/>
          <w:b/>
          <w:sz w:val="28"/>
          <w:szCs w:val="28"/>
        </w:rPr>
        <w:t>отношении</w:t>
      </w:r>
      <w:proofErr w:type="gramEnd"/>
      <w:r w:rsidRPr="009E0CE7">
        <w:rPr>
          <w:rFonts w:ascii="Times New Roman" w:hAnsi="Times New Roman" w:cs="Times New Roman"/>
          <w:b/>
          <w:sz w:val="28"/>
          <w:szCs w:val="28"/>
        </w:rPr>
        <w:t xml:space="preserve">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 xml:space="preserve">бном </w:t>
      </w:r>
      <w:proofErr w:type="gramStart"/>
      <w:r w:rsidRPr="00D073D1">
        <w:rPr>
          <w:rFonts w:ascii="Times New Roman" w:hAnsi="Times New Roman" w:cs="Times New Roman"/>
          <w:sz w:val="28"/>
          <w:szCs w:val="28"/>
        </w:rPr>
        <w:t>порядке</w:t>
      </w:r>
      <w:proofErr w:type="gramEnd"/>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 xml:space="preserve">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w:t>
            </w:r>
            <w:proofErr w:type="gramStart"/>
            <w:r w:rsidRPr="00B9038F">
              <w:rPr>
                <w:rFonts w:ascii="Times New Roman" w:hAnsi="Times New Roman" w:cs="Times New Roman"/>
                <w:sz w:val="28"/>
                <w:szCs w:val="28"/>
              </w:rPr>
              <w:t>браке</w:t>
            </w:r>
            <w:proofErr w:type="gramEnd"/>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xml:space="preserve"> года. Таким образом, по состоянию на отчетную дату (1 августа 2014 года) гражданин считался состоявшим в </w:t>
            </w:r>
            <w:proofErr w:type="gramStart"/>
            <w:r w:rsidRPr="00B9038F">
              <w:rPr>
                <w:rFonts w:ascii="Times New Roman" w:hAnsi="Times New Roman" w:cs="Times New Roman"/>
                <w:sz w:val="28"/>
                <w:szCs w:val="28"/>
              </w:rPr>
              <w:t>браке</w:t>
            </w:r>
            <w:proofErr w:type="gramEnd"/>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 xml:space="preserve">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 xml:space="preserve">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 xml:space="preserve">ведения в </w:t>
            </w:r>
            <w:proofErr w:type="gramStart"/>
            <w:r w:rsidRPr="00B9038F">
              <w:rPr>
                <w:rFonts w:ascii="Times New Roman" w:hAnsi="Times New Roman" w:cs="Times New Roman"/>
                <w:sz w:val="28"/>
                <w:szCs w:val="28"/>
              </w:rPr>
              <w:t>отношении</w:t>
            </w:r>
            <w:proofErr w:type="gramEnd"/>
            <w:r w:rsidRPr="00B9038F">
              <w:rPr>
                <w:rFonts w:ascii="Times New Roman" w:hAnsi="Times New Roman" w:cs="Times New Roman"/>
                <w:sz w:val="28"/>
                <w:szCs w:val="28"/>
              </w:rPr>
              <w:t xml:space="preserve">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w:t>
            </w:r>
            <w:proofErr w:type="gramStart"/>
            <w:r w:rsidR="00D3710C" w:rsidRPr="00B9038F">
              <w:rPr>
                <w:rFonts w:ascii="Times New Roman" w:hAnsi="Times New Roman" w:cs="Times New Roman"/>
                <w:sz w:val="28"/>
                <w:szCs w:val="28"/>
              </w:rPr>
              <w:t>сентябре</w:t>
            </w:r>
            <w:proofErr w:type="gramEnd"/>
            <w:r w:rsidR="00D3710C" w:rsidRPr="00B9038F">
              <w:rPr>
                <w:rFonts w:ascii="Times New Roman" w:hAnsi="Times New Roman" w:cs="Times New Roman"/>
                <w:sz w:val="28"/>
                <w:szCs w:val="28"/>
              </w:rPr>
              <w:t xml:space="preserve">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w:t>
      </w:r>
      <w:proofErr w:type="gramStart"/>
      <w:r w:rsidR="0085402F" w:rsidRPr="0038153E">
        <w:rPr>
          <w:rFonts w:ascii="Times New Roman" w:hAnsi="Times New Roman"/>
          <w:sz w:val="28"/>
          <w:szCs w:val="28"/>
        </w:rPr>
        <w:t>отношении</w:t>
      </w:r>
      <w:proofErr w:type="gramEnd"/>
      <w:r w:rsidR="0085402F" w:rsidRPr="0038153E">
        <w:rPr>
          <w:rFonts w:ascii="Times New Roman" w:hAnsi="Times New Roman"/>
          <w:sz w:val="28"/>
          <w:szCs w:val="28"/>
        </w:rPr>
        <w:t xml:space="preserve">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w:t>
      </w:r>
      <w:proofErr w:type="gramStart"/>
      <w:r w:rsidR="0085402F" w:rsidRPr="0038153E">
        <w:rPr>
          <w:rFonts w:ascii="Times New Roman" w:hAnsi="Times New Roman"/>
          <w:sz w:val="28"/>
          <w:szCs w:val="28"/>
        </w:rPr>
        <w:t>указываемые</w:t>
      </w:r>
      <w:proofErr w:type="gramEnd"/>
      <w:r w:rsidR="0085402F" w:rsidRPr="0038153E">
        <w:rPr>
          <w:rFonts w:ascii="Times New Roman" w:hAnsi="Times New Roman"/>
          <w:sz w:val="28"/>
          <w:szCs w:val="28"/>
        </w:rPr>
        <w:t xml:space="preserve">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w:t>
      </w:r>
      <w:proofErr w:type="gramStart"/>
      <w:r w:rsidR="00B85D9A" w:rsidRPr="0038153E">
        <w:rPr>
          <w:rStyle w:val="a8"/>
          <w:rFonts w:ascii="Times New Roman" w:hAnsi="Times New Roman" w:cs="Times New Roman"/>
          <w:color w:val="000000"/>
          <w:sz w:val="28"/>
          <w:szCs w:val="28"/>
        </w:rPr>
        <w:t>соответствии</w:t>
      </w:r>
      <w:proofErr w:type="gramEnd"/>
      <w:r w:rsidR="00B85D9A" w:rsidRPr="0038153E">
        <w:rPr>
          <w:rStyle w:val="a8"/>
          <w:rFonts w:ascii="Times New Roman" w:hAnsi="Times New Roman" w:cs="Times New Roman"/>
          <w:color w:val="000000"/>
          <w:sz w:val="28"/>
          <w:szCs w:val="28"/>
        </w:rPr>
        <w:t xml:space="preserve">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w:t>
      </w:r>
      <w:proofErr w:type="gramStart"/>
      <w:r w:rsidR="00B85D9A">
        <w:rPr>
          <w:rStyle w:val="a8"/>
          <w:rFonts w:ascii="Times New Roman" w:hAnsi="Times New Roman" w:cs="Times New Roman"/>
          <w:color w:val="000000"/>
          <w:sz w:val="28"/>
          <w:szCs w:val="28"/>
        </w:rPr>
        <w:t>соответствии</w:t>
      </w:r>
      <w:proofErr w:type="gramEnd"/>
      <w:r w:rsidR="00B85D9A">
        <w:rPr>
          <w:rStyle w:val="a8"/>
          <w:rFonts w:ascii="Times New Roman" w:hAnsi="Times New Roman" w:cs="Times New Roman"/>
          <w:color w:val="000000"/>
          <w:sz w:val="28"/>
          <w:szCs w:val="28"/>
        </w:rPr>
        <w:t xml:space="preserve">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proofErr w:type="gramStart"/>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 xml:space="preserve">Доход от вкладов в </w:t>
      </w:r>
      <w:proofErr w:type="gramStart"/>
      <w:r w:rsidRPr="00655578">
        <w:rPr>
          <w:rFonts w:ascii="Times New Roman" w:hAnsi="Times New Roman" w:cs="Times New Roman"/>
          <w:b/>
          <w:sz w:val="28"/>
          <w:szCs w:val="28"/>
        </w:rPr>
        <w:t>банках</w:t>
      </w:r>
      <w:proofErr w:type="gramEnd"/>
      <w:r w:rsidRPr="00655578">
        <w:rPr>
          <w:rFonts w:ascii="Times New Roman" w:hAnsi="Times New Roman" w:cs="Times New Roman"/>
          <w:b/>
          <w:sz w:val="28"/>
          <w:szCs w:val="28"/>
        </w:rPr>
        <w:t xml:space="preserve">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w:t>
      </w:r>
      <w:proofErr w:type="gramStart"/>
      <w:r w:rsidRPr="00091168">
        <w:rPr>
          <w:rFonts w:ascii="Times New Roman" w:hAnsi="Times New Roman" w:cs="Times New Roman"/>
          <w:sz w:val="28"/>
          <w:szCs w:val="28"/>
        </w:rPr>
        <w:t>периоде</w:t>
      </w:r>
      <w:proofErr w:type="gramEnd"/>
      <w:r w:rsidRPr="00091168">
        <w:rPr>
          <w:rFonts w:ascii="Times New Roman" w:hAnsi="Times New Roman" w:cs="Times New Roman"/>
          <w:sz w:val="28"/>
          <w:szCs w:val="28"/>
        </w:rPr>
        <w:t xml:space="preserve">,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 xml:space="preserve">Доход от ценных бумаг и долей участия в коммерческих </w:t>
      </w:r>
      <w:proofErr w:type="gramStart"/>
      <w:r w:rsidRPr="00091168">
        <w:rPr>
          <w:rFonts w:ascii="Times New Roman" w:hAnsi="Times New Roman" w:cs="Times New Roman"/>
          <w:b/>
          <w:sz w:val="28"/>
          <w:szCs w:val="28"/>
        </w:rPr>
        <w:t>организациях</w:t>
      </w:r>
      <w:proofErr w:type="gramEnd"/>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Сами ценные бумаги указываются в </w:t>
      </w:r>
      <w:proofErr w:type="gramStart"/>
      <w:r w:rsidR="00EB4A64" w:rsidRPr="00655578">
        <w:rPr>
          <w:rFonts w:ascii="Times New Roman" w:hAnsi="Times New Roman" w:cs="Times New Roman"/>
          <w:sz w:val="28"/>
          <w:szCs w:val="28"/>
        </w:rPr>
        <w:t>разделе</w:t>
      </w:r>
      <w:proofErr w:type="gramEnd"/>
      <w:r w:rsidR="00EB4A64" w:rsidRPr="00655578">
        <w:rPr>
          <w:rFonts w:ascii="Times New Roman" w:hAnsi="Times New Roman" w:cs="Times New Roman"/>
          <w:sz w:val="28"/>
          <w:szCs w:val="28"/>
        </w:rPr>
        <w:t>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 xml:space="preserve">доплаты к пенсиям, выплачиваемые в </w:t>
      </w:r>
      <w:proofErr w:type="gramStart"/>
      <w:r w:rsidR="00A15B6A" w:rsidRPr="00091168">
        <w:rPr>
          <w:rFonts w:ascii="Times New Roman" w:hAnsi="Times New Roman" w:cs="Times New Roman"/>
          <w:sz w:val="28"/>
          <w:szCs w:val="28"/>
        </w:rPr>
        <w:t>соответствии</w:t>
      </w:r>
      <w:proofErr w:type="gramEnd"/>
      <w:r w:rsidR="00A15B6A" w:rsidRPr="00091168">
        <w:rPr>
          <w:rFonts w:ascii="Times New Roman" w:hAnsi="Times New Roman" w:cs="Times New Roman"/>
          <w:sz w:val="28"/>
          <w:szCs w:val="28"/>
        </w:rPr>
        <w:t xml:space="preserve">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proofErr w:type="gramStart"/>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proofErr w:type="gramStart"/>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proofErr w:type="gramStart"/>
      <w:r w:rsidR="006628A3" w:rsidRPr="00091168">
        <w:rPr>
          <w:rFonts w:ascii="Times New Roman" w:hAnsi="Times New Roman" w:cs="Times New Roman"/>
          <w:color w:val="000000"/>
          <w:sz w:val="28"/>
          <w:szCs w:val="28"/>
        </w:rPr>
        <w:t>организациях</w:t>
      </w:r>
      <w:proofErr w:type="gramEnd"/>
      <w:r w:rsidR="006628A3" w:rsidRPr="00091168">
        <w:rPr>
          <w:rFonts w:ascii="Times New Roman" w:hAnsi="Times New Roman" w:cs="Times New Roman"/>
          <w:color w:val="000000"/>
          <w:sz w:val="28"/>
          <w:szCs w:val="28"/>
        </w:rPr>
        <w:t xml:space="preserve">.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w:t>
      </w:r>
      <w:proofErr w:type="gramStart"/>
      <w:r w:rsidR="002D3D42" w:rsidRPr="00091168">
        <w:rPr>
          <w:rStyle w:val="a8"/>
          <w:rFonts w:ascii="Times New Roman" w:hAnsi="Times New Roman" w:cs="Times New Roman"/>
          <w:sz w:val="28"/>
          <w:szCs w:val="28"/>
        </w:rPr>
        <w:t>пункте</w:t>
      </w:r>
      <w:proofErr w:type="gramEnd"/>
      <w:r w:rsidR="002D3D42" w:rsidRPr="00091168">
        <w:rPr>
          <w:rStyle w:val="a8"/>
          <w:rFonts w:ascii="Times New Roman" w:hAnsi="Times New Roman" w:cs="Times New Roman"/>
          <w:sz w:val="28"/>
          <w:szCs w:val="28"/>
        </w:rPr>
        <w:t xml:space="preserve">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w:t>
      </w:r>
      <w:proofErr w:type="gramStart"/>
      <w:r w:rsidR="00A15B6A" w:rsidRPr="00091168">
        <w:rPr>
          <w:rFonts w:ascii="Times New Roman" w:hAnsi="Times New Roman" w:cs="Times New Roman"/>
          <w:sz w:val="28"/>
          <w:szCs w:val="28"/>
        </w:rPr>
        <w:t>порядке</w:t>
      </w:r>
      <w:proofErr w:type="gramEnd"/>
      <w:r w:rsidR="00A15B6A" w:rsidRPr="00091168">
        <w:rPr>
          <w:rFonts w:ascii="Times New Roman" w:hAnsi="Times New Roman" w:cs="Times New Roman"/>
          <w:sz w:val="28"/>
          <w:szCs w:val="28"/>
        </w:rPr>
        <w:t xml:space="preserve">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 xml:space="preserve">денежные средства, полученные в </w:t>
      </w:r>
      <w:proofErr w:type="gramStart"/>
      <w:r w:rsidR="00E952D0" w:rsidRPr="00655578">
        <w:rPr>
          <w:rFonts w:ascii="Times New Roman" w:eastAsia="Times New Roman" w:hAnsi="Times New Roman" w:cs="Times New Roman"/>
          <w:sz w:val="28"/>
          <w:szCs w:val="28"/>
          <w:lang w:eastAsia="ru-RU"/>
        </w:rPr>
        <w:t>качестве</w:t>
      </w:r>
      <w:proofErr w:type="gramEnd"/>
      <w:r w:rsidR="00E952D0" w:rsidRPr="00655578">
        <w:rPr>
          <w:rFonts w:ascii="Times New Roman" w:eastAsia="Times New Roman" w:hAnsi="Times New Roman" w:cs="Times New Roman"/>
          <w:sz w:val="28"/>
          <w:szCs w:val="28"/>
          <w:lang w:eastAsia="ru-RU"/>
        </w:rPr>
        <w:t xml:space="preserve">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w:t>
      </w:r>
      <w:proofErr w:type="gramStart"/>
      <w:r w:rsidR="00E952D0" w:rsidRPr="00655578">
        <w:rPr>
          <w:rFonts w:ascii="Times New Roman" w:eastAsia="Times New Roman" w:hAnsi="Times New Roman" w:cs="Times New Roman"/>
          <w:sz w:val="28"/>
          <w:szCs w:val="28"/>
          <w:lang w:eastAsia="ru-RU"/>
        </w:rPr>
        <w:t>разделе</w:t>
      </w:r>
      <w:proofErr w:type="gramEnd"/>
      <w:r w:rsidR="00E952D0" w:rsidRPr="00655578">
        <w:rPr>
          <w:rFonts w:ascii="Times New Roman" w:eastAsia="Times New Roman" w:hAnsi="Times New Roman" w:cs="Times New Roman"/>
          <w:sz w:val="28"/>
          <w:szCs w:val="28"/>
          <w:lang w:eastAsia="ru-RU"/>
        </w:rPr>
        <w:t xml:space="preserve">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 xml:space="preserve">выигрыши в </w:t>
      </w:r>
      <w:proofErr w:type="gramStart"/>
      <w:r w:rsidR="00A62C1A" w:rsidRPr="00091168">
        <w:rPr>
          <w:rStyle w:val="a8"/>
          <w:rFonts w:ascii="Times New Roman" w:hAnsi="Times New Roman" w:cs="Times New Roman"/>
          <w:color w:val="000000"/>
          <w:sz w:val="28"/>
          <w:szCs w:val="28"/>
        </w:rPr>
        <w:t>лотереях</w:t>
      </w:r>
      <w:proofErr w:type="gramEnd"/>
      <w:r w:rsidR="00A62C1A" w:rsidRPr="00091168">
        <w:rPr>
          <w:rStyle w:val="a8"/>
          <w:rFonts w:ascii="Times New Roman" w:hAnsi="Times New Roman" w:cs="Times New Roman"/>
          <w:color w:val="000000"/>
          <w:sz w:val="28"/>
          <w:szCs w:val="28"/>
        </w:rPr>
        <w:t>,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 xml:space="preserve">в </w:t>
      </w:r>
      <w:proofErr w:type="gramStart"/>
      <w:r w:rsidRPr="00655578">
        <w:rPr>
          <w:rFonts w:ascii="Times New Roman" w:hAnsi="Times New Roman" w:cs="Times New Roman"/>
          <w:sz w:val="28"/>
          <w:szCs w:val="28"/>
        </w:rPr>
        <w:t>виде</w:t>
      </w:r>
      <w:proofErr w:type="gramEnd"/>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w:t>
      </w:r>
      <w:proofErr w:type="gramStart"/>
      <w:r w:rsidRPr="00655578">
        <w:rPr>
          <w:rFonts w:ascii="Times New Roman" w:hAnsi="Times New Roman" w:cs="Times New Roman"/>
          <w:color w:val="000000" w:themeColor="text1"/>
          <w:sz w:val="28"/>
          <w:szCs w:val="28"/>
        </w:rPr>
        <w:t>качестве</w:t>
      </w:r>
      <w:proofErr w:type="gramEnd"/>
      <w:r w:rsidRPr="00655578">
        <w:rPr>
          <w:rFonts w:ascii="Times New Roman" w:hAnsi="Times New Roman" w:cs="Times New Roman"/>
          <w:color w:val="000000" w:themeColor="text1"/>
          <w:sz w:val="28"/>
          <w:szCs w:val="28"/>
        </w:rPr>
        <w:t xml:space="preserve">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w:t>
      </w:r>
      <w:proofErr w:type="gramStart"/>
      <w:r w:rsidRPr="00655578">
        <w:rPr>
          <w:rFonts w:ascii="Times New Roman" w:hAnsi="Times New Roman" w:cs="Times New Roman"/>
          <w:sz w:val="28"/>
          <w:szCs w:val="28"/>
        </w:rPr>
        <w:t>случаях</w:t>
      </w:r>
      <w:proofErr w:type="gramEnd"/>
      <w:r w:rsidRPr="00655578">
        <w:rPr>
          <w:rFonts w:ascii="Times New Roman" w:hAnsi="Times New Roman" w:cs="Times New Roman"/>
          <w:sz w:val="28"/>
          <w:szCs w:val="28"/>
        </w:rPr>
        <w:t>:</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 xml:space="preserve">доход от вкладов в </w:t>
      </w:r>
      <w:proofErr w:type="gramStart"/>
      <w:r w:rsidR="00D46207" w:rsidRPr="00485F6F">
        <w:rPr>
          <w:rFonts w:ascii="Times New Roman" w:hAnsi="Times New Roman" w:cs="Times New Roman"/>
          <w:sz w:val="28"/>
          <w:szCs w:val="28"/>
        </w:rPr>
        <w:t>банках</w:t>
      </w:r>
      <w:proofErr w:type="gramEnd"/>
      <w:r w:rsidR="00D46207" w:rsidRPr="00485F6F">
        <w:rPr>
          <w:rFonts w:ascii="Times New Roman" w:hAnsi="Times New Roman" w:cs="Times New Roman"/>
          <w:sz w:val="28"/>
          <w:szCs w:val="28"/>
        </w:rPr>
        <w:t xml:space="preserve">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 xml:space="preserve">приобретение недвижимого имущества посредством участия в долевом </w:t>
      </w:r>
      <w:proofErr w:type="gramStart"/>
      <w:r w:rsidR="007378E4" w:rsidRPr="00485F6F">
        <w:rPr>
          <w:rFonts w:ascii="Times New Roman" w:hAnsi="Times New Roman" w:cs="Times New Roman"/>
          <w:sz w:val="28"/>
          <w:szCs w:val="28"/>
        </w:rPr>
        <w:t>строительстве</w:t>
      </w:r>
      <w:proofErr w:type="gramEnd"/>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w:t>
      </w:r>
      <w:proofErr w:type="gramStart"/>
      <w:r w:rsidRPr="00485F6F">
        <w:rPr>
          <w:rFonts w:ascii="Times New Roman" w:hAnsi="Times New Roman" w:cs="Times New Roman"/>
          <w:sz w:val="28"/>
          <w:szCs w:val="28"/>
        </w:rPr>
        <w:t>с даты выплаты</w:t>
      </w:r>
      <w:proofErr w:type="gramEnd"/>
      <w:r w:rsidRPr="00485F6F">
        <w:rPr>
          <w:rFonts w:ascii="Times New Roman" w:hAnsi="Times New Roman" w:cs="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 xml:space="preserve">приобретение недвижимого имущества посредством участия в </w:t>
      </w:r>
      <w:proofErr w:type="gramStart"/>
      <w:r w:rsidR="007378E4" w:rsidRPr="005F5810">
        <w:rPr>
          <w:rFonts w:ascii="Times New Roman" w:hAnsi="Times New Roman" w:cs="Times New Roman"/>
          <w:sz w:val="28"/>
          <w:szCs w:val="28"/>
        </w:rPr>
        <w:t>кооперативе</w:t>
      </w:r>
      <w:proofErr w:type="gramEnd"/>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w:t>
      </w:r>
      <w:proofErr w:type="gramStart"/>
      <w:r w:rsidR="00A43324">
        <w:rPr>
          <w:rFonts w:ascii="Times New Roman" w:hAnsi="Times New Roman" w:cs="Times New Roman"/>
          <w:sz w:val="28"/>
          <w:szCs w:val="28"/>
        </w:rPr>
        <w:t>подразделе</w:t>
      </w:r>
      <w:proofErr w:type="gramEnd"/>
      <w:r w:rsidR="00A43324">
        <w:rPr>
          <w:rFonts w:ascii="Times New Roman" w:hAnsi="Times New Roman" w:cs="Times New Roman"/>
          <w:sz w:val="28"/>
          <w:szCs w:val="28"/>
        </w:rPr>
        <w:t xml:space="preserve">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 xml:space="preserve">в </w:t>
      </w:r>
      <w:proofErr w:type="gramStart"/>
      <w:r w:rsidR="005918C3" w:rsidRPr="005F5810">
        <w:rPr>
          <w:rFonts w:ascii="Times New Roman" w:hAnsi="Times New Roman" w:cs="Times New Roman"/>
          <w:sz w:val="28"/>
          <w:szCs w:val="28"/>
        </w:rPr>
        <w:t>подразделе</w:t>
      </w:r>
      <w:proofErr w:type="gramEnd"/>
      <w:r w:rsidR="005918C3" w:rsidRPr="005F5810">
        <w:rPr>
          <w:rFonts w:ascii="Times New Roman" w:hAnsi="Times New Roman" w:cs="Times New Roman"/>
          <w:sz w:val="28"/>
          <w:szCs w:val="28"/>
        </w:rPr>
        <w:t xml:space="preserve">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w:t>
      </w:r>
      <w:proofErr w:type="gramStart"/>
      <w:r w:rsidRPr="00E30309">
        <w:rPr>
          <w:rFonts w:ascii="Times New Roman" w:hAnsi="Times New Roman" w:cs="Times New Roman"/>
          <w:sz w:val="28"/>
          <w:szCs w:val="28"/>
        </w:rPr>
        <w:t>разделе</w:t>
      </w:r>
      <w:proofErr w:type="gramEnd"/>
      <w:r w:rsidRPr="00E30309">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Отражение граммов драгоценного металла в рублевом </w:t>
      </w:r>
      <w:proofErr w:type="gramStart"/>
      <w:r w:rsidRPr="00E30309">
        <w:rPr>
          <w:rFonts w:ascii="Times New Roman" w:hAnsi="Times New Roman" w:cs="Times New Roman"/>
          <w:sz w:val="28"/>
          <w:szCs w:val="28"/>
        </w:rPr>
        <w:t>эквиваленте</w:t>
      </w:r>
      <w:proofErr w:type="gramEnd"/>
      <w:r w:rsidRPr="00E30309">
        <w:rPr>
          <w:rFonts w:ascii="Times New Roman" w:hAnsi="Times New Roman" w:cs="Times New Roman"/>
          <w:sz w:val="28"/>
          <w:szCs w:val="28"/>
        </w:rPr>
        <w:t xml:space="preserve">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xml:space="preserve">. (Данные учетные цены применяются для целей бухгалтерского учета в кредитных </w:t>
      </w:r>
      <w:proofErr w:type="gramStart"/>
      <w:r w:rsidRPr="00E30309">
        <w:rPr>
          <w:rFonts w:ascii="Times New Roman" w:hAnsi="Times New Roman" w:cs="Times New Roman"/>
          <w:sz w:val="28"/>
          <w:szCs w:val="28"/>
        </w:rPr>
        <w:t>организациях</w:t>
      </w:r>
      <w:proofErr w:type="gramEnd"/>
      <w:r w:rsidRPr="00E30309">
        <w:rPr>
          <w:rFonts w:ascii="Times New Roman" w:hAnsi="Times New Roman" w:cs="Times New Roman"/>
          <w:sz w:val="28"/>
          <w:szCs w:val="28"/>
        </w:rPr>
        <w:t>).</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w:t>
      </w:r>
      <w:proofErr w:type="gramStart"/>
      <w:r w:rsidRPr="00E30309">
        <w:rPr>
          <w:rFonts w:ascii="Times New Roman" w:eastAsia="Times New Roman" w:hAnsi="Times New Roman" w:cs="Times New Roman"/>
          <w:sz w:val="28"/>
          <w:szCs w:val="28"/>
          <w:lang w:eastAsia="ru-RU"/>
        </w:rPr>
        <w:t>разделе</w:t>
      </w:r>
      <w:proofErr w:type="gramEnd"/>
      <w:r w:rsidRPr="00E30309">
        <w:rPr>
          <w:rFonts w:ascii="Times New Roman" w:eastAsia="Times New Roman" w:hAnsi="Times New Roman" w:cs="Times New Roman"/>
          <w:sz w:val="28"/>
          <w:szCs w:val="28"/>
          <w:lang w:eastAsia="ru-RU"/>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roofErr w:type="gramEnd"/>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w:t>
      </w:r>
      <w:proofErr w:type="gramStart"/>
      <w:r w:rsidRPr="00E30309">
        <w:rPr>
          <w:rFonts w:ascii="Times New Roman" w:hAnsi="Times New Roman" w:cs="Times New Roman"/>
          <w:sz w:val="28"/>
          <w:szCs w:val="28"/>
        </w:rPr>
        <w:t>организациях</w:t>
      </w:r>
      <w:proofErr w:type="gramEnd"/>
      <w:r w:rsidRPr="00E30309">
        <w:rPr>
          <w:rFonts w:ascii="Times New Roman" w:hAnsi="Times New Roman" w:cs="Times New Roman"/>
          <w:sz w:val="28"/>
          <w:szCs w:val="28"/>
        </w:rPr>
        <w:t>,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отчетный период и два предшествующих ему года.</w:t>
      </w:r>
      <w:proofErr w:type="gramEnd"/>
      <w:r w:rsidRPr="00E30309">
        <w:rPr>
          <w:rFonts w:ascii="Times New Roman" w:hAnsi="Times New Roman" w:cs="Times New Roman"/>
          <w:sz w:val="28"/>
          <w:szCs w:val="28"/>
        </w:rPr>
        <w:t xml:space="preserve">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 xml:space="preserve">тся в </w:t>
      </w:r>
      <w:proofErr w:type="gramStart"/>
      <w:r w:rsidRPr="00E30309">
        <w:rPr>
          <w:rFonts w:ascii="Times New Roman" w:hAnsi="Times New Roman" w:cs="Times New Roman"/>
          <w:sz w:val="28"/>
          <w:szCs w:val="28"/>
        </w:rPr>
        <w:t>разделе</w:t>
      </w:r>
      <w:proofErr w:type="gramEnd"/>
      <w:r w:rsidRPr="00E30309">
        <w:rPr>
          <w:rFonts w:ascii="Times New Roman" w:hAnsi="Times New Roman" w:cs="Times New Roman"/>
          <w:sz w:val="28"/>
          <w:szCs w:val="28"/>
        </w:rPr>
        <w:t>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 xml:space="preserve">выражается в </w:t>
      </w:r>
      <w:proofErr w:type="gramStart"/>
      <w:r w:rsidRPr="00E30309">
        <w:rPr>
          <w:rFonts w:ascii="Times New Roman" w:hAnsi="Times New Roman" w:cs="Times New Roman"/>
          <w:sz w:val="28"/>
          <w:szCs w:val="28"/>
        </w:rPr>
        <w:t>процентах</w:t>
      </w:r>
      <w:proofErr w:type="gramEnd"/>
      <w:r w:rsidRPr="00E30309">
        <w:rPr>
          <w:rFonts w:ascii="Times New Roman" w:hAnsi="Times New Roman" w:cs="Times New Roman"/>
          <w:sz w:val="28"/>
          <w:szCs w:val="28"/>
        </w:rPr>
        <w:t xml:space="preserve">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roofErr w:type="gramEnd"/>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 xml:space="preserve">Подраздел 6.1. Объекты недвижимого имущества, находящиеся в </w:t>
      </w:r>
      <w:proofErr w:type="gramStart"/>
      <w:r w:rsidRPr="000151D0">
        <w:rPr>
          <w:rFonts w:ascii="Times New Roman" w:hAnsi="Times New Roman" w:cs="Times New Roman"/>
          <w:b/>
          <w:sz w:val="28"/>
          <w:szCs w:val="28"/>
        </w:rPr>
        <w:t>пользовании</w:t>
      </w:r>
      <w:proofErr w:type="gramEnd"/>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w:t>
      </w:r>
      <w:proofErr w:type="gramStart"/>
      <w:r w:rsidRPr="00737F65">
        <w:rPr>
          <w:rFonts w:ascii="Times New Roman" w:hAnsi="Times New Roman" w:cs="Times New Roman"/>
          <w:sz w:val="28"/>
          <w:szCs w:val="28"/>
        </w:rPr>
        <w:t>порядке</w:t>
      </w:r>
      <w:proofErr w:type="gramEnd"/>
      <w:r w:rsidRPr="00737F65">
        <w:rPr>
          <w:rFonts w:ascii="Times New Roman" w:hAnsi="Times New Roman" w:cs="Times New Roman"/>
          <w:sz w:val="28"/>
          <w:szCs w:val="28"/>
        </w:rPr>
        <w:t xml:space="preserve">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proofErr w:type="gramStart"/>
      <w:r w:rsidR="001F6D43" w:rsidRPr="00737F65">
        <w:rPr>
          <w:rFonts w:ascii="Times New Roman" w:hAnsi="Times New Roman" w:cs="Times New Roman"/>
          <w:sz w:val="28"/>
          <w:szCs w:val="28"/>
        </w:rPr>
        <w:t>Сбербанке</w:t>
      </w:r>
      <w:proofErr w:type="gramEnd"/>
      <w:r w:rsidR="001F6D43" w:rsidRPr="00737F65">
        <w:rPr>
          <w:rFonts w:ascii="Times New Roman" w:hAnsi="Times New Roman" w:cs="Times New Roman"/>
          <w:sz w:val="28"/>
          <w:szCs w:val="28"/>
        </w:rPr>
        <w:t xml:space="preserve">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w:t>
      </w:r>
      <w:proofErr w:type="gramStart"/>
      <w:r w:rsidR="00CE6297" w:rsidRPr="00737F65">
        <w:rPr>
          <w:rFonts w:ascii="Times New Roman" w:hAnsi="Times New Roman" w:cs="Times New Roman"/>
          <w:sz w:val="28"/>
          <w:szCs w:val="28"/>
        </w:rPr>
        <w:t>этом</w:t>
      </w:r>
      <w:proofErr w:type="gramEnd"/>
      <w:r w:rsidR="00CE6297" w:rsidRPr="00737F65">
        <w:rPr>
          <w:rFonts w:ascii="Times New Roman" w:hAnsi="Times New Roman" w:cs="Times New Roman"/>
          <w:sz w:val="28"/>
          <w:szCs w:val="28"/>
        </w:rPr>
        <w:t xml:space="preserve">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 xml:space="preserve">частие в долевом </w:t>
      </w:r>
      <w:proofErr w:type="gramStart"/>
      <w:r w:rsidR="00CE6297" w:rsidRPr="00737F65">
        <w:rPr>
          <w:rFonts w:ascii="Times New Roman" w:hAnsi="Times New Roman" w:cs="Times New Roman"/>
          <w:sz w:val="28"/>
          <w:szCs w:val="28"/>
        </w:rPr>
        <w:t>строительстве</w:t>
      </w:r>
      <w:proofErr w:type="gramEnd"/>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 xml:space="preserve">На практике распространены случаи, когда период </w:t>
      </w:r>
      <w:proofErr w:type="gramStart"/>
      <w:r w:rsidRPr="00421B3A">
        <w:rPr>
          <w:rFonts w:ascii="Times New Roman" w:hAnsi="Times New Roman" w:cs="Times New Roman"/>
          <w:sz w:val="28"/>
          <w:szCs w:val="28"/>
        </w:rPr>
        <w:t>с даты выплаты</w:t>
      </w:r>
      <w:proofErr w:type="gramEnd"/>
      <w:r w:rsidRPr="00421B3A">
        <w:rPr>
          <w:rFonts w:ascii="Times New Roman" w:hAnsi="Times New Roman" w:cs="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737F65">
        <w:rPr>
          <w:rFonts w:ascii="Times New Roman" w:hAnsi="Times New Roman" w:cs="Times New Roman"/>
          <w:sz w:val="28"/>
          <w:szCs w:val="28"/>
        </w:rPr>
        <w:t>договоре</w:t>
      </w:r>
      <w:proofErr w:type="gramEnd"/>
      <w:r w:rsidRPr="00737F65">
        <w:rPr>
          <w:rFonts w:ascii="Times New Roman" w:hAnsi="Times New Roman" w:cs="Times New Roman"/>
          <w:sz w:val="28"/>
          <w:szCs w:val="28"/>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w:t>
      </w:r>
      <w:proofErr w:type="gramStart"/>
      <w:r w:rsidRPr="00737F65">
        <w:rPr>
          <w:rFonts w:ascii="Times New Roman" w:hAnsi="Times New Roman" w:cs="Times New Roman"/>
          <w:sz w:val="28"/>
          <w:szCs w:val="28"/>
        </w:rPr>
        <w:t>договоре</w:t>
      </w:r>
      <w:proofErr w:type="gramEnd"/>
      <w:r w:rsidRPr="00737F65">
        <w:rPr>
          <w:rFonts w:ascii="Times New Roman" w:hAnsi="Times New Roman" w:cs="Times New Roman"/>
          <w:sz w:val="28"/>
          <w:szCs w:val="28"/>
        </w:rPr>
        <w:t xml:space="preserve">,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 xml:space="preserve">сли в кредитном </w:t>
      </w:r>
      <w:proofErr w:type="gramStart"/>
      <w:r w:rsidRPr="00737F65">
        <w:rPr>
          <w:rFonts w:ascii="Times New Roman" w:hAnsi="Times New Roman" w:cs="Times New Roman"/>
          <w:sz w:val="28"/>
          <w:szCs w:val="28"/>
        </w:rPr>
        <w:t>договоре</w:t>
      </w:r>
      <w:proofErr w:type="gramEnd"/>
      <w:r w:rsidRPr="00737F65">
        <w:rPr>
          <w:rFonts w:ascii="Times New Roman" w:hAnsi="Times New Roman" w:cs="Times New Roman"/>
          <w:sz w:val="28"/>
          <w:szCs w:val="28"/>
        </w:rPr>
        <w:t xml:space="preserve">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47" w:rsidRDefault="00B77947" w:rsidP="00204BB5">
      <w:r>
        <w:separator/>
      </w:r>
    </w:p>
  </w:endnote>
  <w:endnote w:type="continuationSeparator" w:id="0">
    <w:p w:rsidR="00B77947" w:rsidRDefault="00B7794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47" w:rsidRDefault="00B77947" w:rsidP="00204BB5">
      <w:r>
        <w:separator/>
      </w:r>
    </w:p>
  </w:footnote>
  <w:footnote w:type="continuationSeparator" w:id="0">
    <w:p w:rsidR="00B77947" w:rsidRDefault="00B7794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A1203">
          <w:rPr>
            <w:rFonts w:ascii="Times New Roman" w:hAnsi="Times New Roman" w:cs="Times New Roman"/>
            <w:noProof/>
            <w:sz w:val="28"/>
            <w:szCs w:val="28"/>
          </w:rPr>
          <w:t>3</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1203"/>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76870">
      <w:bodyDiv w:val="1"/>
      <w:marLeft w:val="0"/>
      <w:marRight w:val="0"/>
      <w:marTop w:val="0"/>
      <w:marBottom w:val="0"/>
      <w:divBdr>
        <w:top w:val="none" w:sz="0" w:space="0" w:color="auto"/>
        <w:left w:val="none" w:sz="0" w:space="0" w:color="auto"/>
        <w:bottom w:val="none" w:sz="0" w:space="0" w:color="auto"/>
        <w:right w:val="none" w:sz="0" w:space="0" w:color="auto"/>
      </w:divBdr>
      <w:divsChild>
        <w:div w:id="1107776808">
          <w:marLeft w:val="0"/>
          <w:marRight w:val="0"/>
          <w:marTop w:val="0"/>
          <w:marBottom w:val="0"/>
          <w:divBdr>
            <w:top w:val="none" w:sz="0" w:space="0" w:color="auto"/>
            <w:left w:val="none" w:sz="0" w:space="0" w:color="auto"/>
            <w:bottom w:val="none" w:sz="0" w:space="0" w:color="auto"/>
            <w:right w:val="none" w:sz="0" w:space="0" w:color="auto"/>
          </w:divBdr>
          <w:divsChild>
            <w:div w:id="996493953">
              <w:marLeft w:val="4275"/>
              <w:marRight w:val="225"/>
              <w:marTop w:val="0"/>
              <w:marBottom w:val="0"/>
              <w:divBdr>
                <w:top w:val="none" w:sz="0" w:space="0" w:color="auto"/>
                <w:left w:val="none" w:sz="0" w:space="0" w:color="auto"/>
                <w:bottom w:val="none" w:sz="0" w:space="0" w:color="auto"/>
                <w:right w:val="none" w:sz="0" w:space="0" w:color="auto"/>
              </w:divBdr>
              <w:divsChild>
                <w:div w:id="17444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CF4989A-BEEE-48D5-A041-841893C9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10451</Words>
  <Characters>59575</Characters>
  <Application>Microsoft Office Word</Application>
  <DocSecurity>4</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Панкратов А.</cp:lastModifiedBy>
  <cp:revision>2</cp:revision>
  <cp:lastPrinted>2015-02-13T06:14:00Z</cp:lastPrinted>
  <dcterms:created xsi:type="dcterms:W3CDTF">2015-02-17T08:09:00Z</dcterms:created>
  <dcterms:modified xsi:type="dcterms:W3CDTF">2015-02-17T08:09:00Z</dcterms:modified>
</cp:coreProperties>
</file>